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F1A" w14:textId="77777777" w:rsidR="002B0A81" w:rsidRPr="002B0A81" w:rsidRDefault="002B0A81" w:rsidP="002B0A81">
      <w:pPr>
        <w:spacing w:after="14" w:line="220" w:lineRule="exact"/>
        <w:ind w:right="-1"/>
        <w:jc w:val="both"/>
        <w:rPr>
          <w:b/>
          <w:bCs/>
        </w:rPr>
      </w:pPr>
    </w:p>
    <w:p w14:paraId="08A71009" w14:textId="77777777" w:rsidR="002B0A81" w:rsidRPr="002B0A81" w:rsidRDefault="002B0A81" w:rsidP="002B0A81">
      <w:pPr>
        <w:widowControl w:val="0"/>
        <w:spacing w:line="268" w:lineRule="auto"/>
        <w:ind w:left="1" w:right="-1"/>
        <w:jc w:val="both"/>
        <w:rPr>
          <w:b/>
          <w:bCs/>
          <w:color w:val="231F20"/>
          <w:w w:val="107"/>
          <w:sz w:val="19"/>
          <w:szCs w:val="19"/>
          <w:lang w:val="ru-RU"/>
        </w:rPr>
      </w:pPr>
      <w:r w:rsidRPr="002B0A81">
        <w:rPr>
          <w:b/>
          <w:bCs/>
          <w:color w:val="E96D18"/>
          <w:spacing w:val="4"/>
          <w:w w:val="105"/>
          <w:sz w:val="19"/>
          <w:szCs w:val="19"/>
        </w:rPr>
        <w:t>ДАТА:</w:t>
      </w:r>
      <w:r w:rsidRPr="002B0A81">
        <w:rPr>
          <w:b/>
          <w:bCs/>
          <w:color w:val="231F20"/>
          <w:w w:val="107"/>
          <w:sz w:val="19"/>
          <w:szCs w:val="19"/>
        </w:rPr>
        <w:t xml:space="preserve">04 </w:t>
      </w:r>
      <w:proofErr w:type="spellStart"/>
      <w:r w:rsidRPr="002B0A81">
        <w:rPr>
          <w:b/>
          <w:bCs/>
          <w:color w:val="231F20"/>
          <w:w w:val="107"/>
          <w:sz w:val="19"/>
          <w:szCs w:val="19"/>
        </w:rPr>
        <w:t>Янв</w:t>
      </w:r>
      <w:proofErr w:type="spellEnd"/>
      <w:r w:rsidRPr="002B0A81">
        <w:rPr>
          <w:b/>
          <w:bCs/>
          <w:color w:val="231F20"/>
          <w:w w:val="107"/>
          <w:sz w:val="19"/>
          <w:szCs w:val="19"/>
        </w:rPr>
        <w:t xml:space="preserve"> 2023</w:t>
      </w:r>
    </w:p>
    <w:p w14:paraId="0C1ED8DA" w14:textId="77777777" w:rsidR="002B0A81" w:rsidRPr="002B0A81" w:rsidRDefault="002B0A81" w:rsidP="002B0A81">
      <w:pPr>
        <w:widowControl w:val="0"/>
        <w:spacing w:line="268" w:lineRule="auto"/>
        <w:ind w:left="1" w:right="-1"/>
        <w:jc w:val="both"/>
        <w:rPr>
          <w:b/>
          <w:bCs/>
          <w:color w:val="231F20"/>
          <w:spacing w:val="4"/>
          <w:w w:val="105"/>
          <w:sz w:val="19"/>
          <w:szCs w:val="19"/>
          <w:lang w:val="ru-RU"/>
        </w:rPr>
      </w:pPr>
      <w:proofErr w:type="spellStart"/>
      <w:r w:rsidRPr="002B0A81">
        <w:rPr>
          <w:b/>
          <w:bCs/>
          <w:color w:val="E96D18"/>
          <w:w w:val="117"/>
          <w:sz w:val="19"/>
          <w:szCs w:val="19"/>
        </w:rPr>
        <w:t>СТРАНА:</w:t>
      </w:r>
      <w:r w:rsidRPr="002B0A81">
        <w:rPr>
          <w:b/>
          <w:bCs/>
          <w:color w:val="231F20"/>
          <w:spacing w:val="4"/>
          <w:w w:val="105"/>
          <w:sz w:val="19"/>
          <w:szCs w:val="19"/>
        </w:rPr>
        <w:t>Алжир</w:t>
      </w:r>
      <w:proofErr w:type="spellEnd"/>
    </w:p>
    <w:p w14:paraId="1671E3C9" w14:textId="77777777" w:rsidR="002B0A81" w:rsidRPr="002B0A81" w:rsidRDefault="002B0A81" w:rsidP="002B0A81">
      <w:pPr>
        <w:widowControl w:val="0"/>
        <w:spacing w:line="268" w:lineRule="auto"/>
        <w:ind w:left="1" w:right="-1"/>
        <w:jc w:val="both"/>
        <w:rPr>
          <w:b/>
          <w:bCs/>
          <w:color w:val="231F20"/>
          <w:spacing w:val="2"/>
          <w:sz w:val="19"/>
          <w:szCs w:val="19"/>
          <w:lang w:val="ru-RU"/>
        </w:rPr>
      </w:pPr>
      <w:proofErr w:type="spellStart"/>
      <w:r w:rsidRPr="002B0A81">
        <w:rPr>
          <w:b/>
          <w:bCs/>
          <w:color w:val="E96D18"/>
          <w:spacing w:val="4"/>
          <w:sz w:val="19"/>
          <w:szCs w:val="19"/>
        </w:rPr>
        <w:t>ФУНКЦИЯ:</w:t>
      </w:r>
      <w:r w:rsidRPr="002B0A81">
        <w:rPr>
          <w:b/>
          <w:bCs/>
          <w:color w:val="231F20"/>
          <w:spacing w:val="2"/>
          <w:sz w:val="19"/>
          <w:szCs w:val="19"/>
        </w:rPr>
        <w:t>Производство</w:t>
      </w:r>
      <w:proofErr w:type="spellEnd"/>
    </w:p>
    <w:p w14:paraId="2A3C5F87" w14:textId="77777777" w:rsidR="002B0A81" w:rsidRPr="002B0A81" w:rsidRDefault="002B0A81" w:rsidP="002B0A81">
      <w:pPr>
        <w:widowControl w:val="0"/>
        <w:spacing w:line="268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proofErr w:type="spellStart"/>
      <w:r w:rsidRPr="002B0A81">
        <w:rPr>
          <w:b/>
          <w:bCs/>
          <w:color w:val="E96D18"/>
          <w:spacing w:val="7"/>
          <w:w w:val="117"/>
          <w:sz w:val="19"/>
          <w:szCs w:val="19"/>
        </w:rPr>
        <w:t>ПРИЧИНА:</w:t>
      </w:r>
      <w:r w:rsidRPr="002B0A81">
        <w:rPr>
          <w:b/>
          <w:bCs/>
          <w:color w:val="231F20"/>
          <w:spacing w:val="1"/>
          <w:w w:val="107"/>
          <w:sz w:val="19"/>
          <w:szCs w:val="19"/>
        </w:rPr>
        <w:t>Не</w:t>
      </w:r>
      <w:proofErr w:type="spellEnd"/>
      <w:r w:rsidRPr="002B0A81">
        <w:rPr>
          <w:b/>
          <w:bCs/>
          <w:color w:val="231F20"/>
          <w:spacing w:val="1"/>
          <w:w w:val="107"/>
          <w:sz w:val="19"/>
          <w:szCs w:val="19"/>
        </w:rPr>
        <w:t xml:space="preserve"> указано Другое</w:t>
      </w:r>
    </w:p>
    <w:p w14:paraId="692978C9" w14:textId="77777777" w:rsidR="002B0A81" w:rsidRPr="002B0A81" w:rsidRDefault="002B0A81" w:rsidP="002B0A81">
      <w:pPr>
        <w:widowControl w:val="0"/>
        <w:spacing w:line="268" w:lineRule="auto"/>
        <w:ind w:left="1" w:right="-1"/>
        <w:jc w:val="both"/>
        <w:rPr>
          <w:b/>
          <w:bCs/>
          <w:color w:val="231F20"/>
          <w:w w:val="96"/>
          <w:sz w:val="19"/>
          <w:szCs w:val="19"/>
          <w:lang w:val="ru-RU"/>
        </w:rPr>
      </w:pPr>
      <w:proofErr w:type="spellStart"/>
      <w:r w:rsidRPr="002B0A81">
        <w:rPr>
          <w:b/>
          <w:bCs/>
          <w:color w:val="E96D18"/>
          <w:w w:val="105"/>
          <w:sz w:val="19"/>
          <w:szCs w:val="19"/>
        </w:rPr>
        <w:t>АКТИВНОСТЬ:</w:t>
      </w:r>
      <w:r w:rsidRPr="002B0A81">
        <w:rPr>
          <w:b/>
          <w:bCs/>
          <w:color w:val="231F20"/>
          <w:w w:val="96"/>
          <w:sz w:val="19"/>
          <w:szCs w:val="19"/>
        </w:rPr>
        <w:t>Техническое</w:t>
      </w:r>
      <w:proofErr w:type="spellEnd"/>
      <w:r w:rsidRPr="002B0A81">
        <w:rPr>
          <w:b/>
          <w:bCs/>
          <w:color w:val="231F20"/>
          <w:w w:val="96"/>
          <w:sz w:val="19"/>
          <w:szCs w:val="19"/>
        </w:rPr>
        <w:t xml:space="preserve"> </w:t>
      </w:r>
      <w:proofErr w:type="spellStart"/>
      <w:r w:rsidRPr="002B0A81">
        <w:rPr>
          <w:b/>
          <w:bCs/>
          <w:color w:val="231F20"/>
          <w:w w:val="96"/>
          <w:sz w:val="19"/>
          <w:szCs w:val="19"/>
        </w:rPr>
        <w:t>обслуживание,осмотр</w:t>
      </w:r>
      <w:proofErr w:type="spellEnd"/>
      <w:r w:rsidRPr="002B0A81">
        <w:rPr>
          <w:b/>
          <w:bCs/>
          <w:color w:val="231F20"/>
          <w:w w:val="96"/>
          <w:sz w:val="19"/>
          <w:szCs w:val="19"/>
        </w:rPr>
        <w:t>, тестирование</w:t>
      </w:r>
    </w:p>
    <w:p w14:paraId="770BA071" w14:textId="77777777" w:rsidR="002B0A81" w:rsidRPr="002B0A81" w:rsidRDefault="002B0A81" w:rsidP="002B0A81">
      <w:pPr>
        <w:widowControl w:val="0"/>
        <w:spacing w:line="268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proofErr w:type="spellStart"/>
      <w:r w:rsidRPr="002B0A81">
        <w:rPr>
          <w:b/>
          <w:bCs/>
          <w:color w:val="E96D18"/>
          <w:spacing w:val="11"/>
          <w:w w:val="116"/>
          <w:sz w:val="19"/>
          <w:szCs w:val="19"/>
        </w:rPr>
        <w:t>ПРАВИЛО:</w:t>
      </w:r>
      <w:r w:rsidRPr="002B0A81">
        <w:rPr>
          <w:b/>
          <w:bCs/>
          <w:color w:val="231F20"/>
          <w:spacing w:val="3"/>
          <w:sz w:val="19"/>
          <w:szCs w:val="19"/>
        </w:rPr>
        <w:t>Энергетическая</w:t>
      </w:r>
      <w:proofErr w:type="spellEnd"/>
      <w:r w:rsidRPr="002B0A81">
        <w:rPr>
          <w:b/>
          <w:bCs/>
          <w:color w:val="231F20"/>
          <w:spacing w:val="3"/>
          <w:sz w:val="19"/>
          <w:szCs w:val="19"/>
        </w:rPr>
        <w:t xml:space="preserve"> изоляция</w:t>
      </w:r>
    </w:p>
    <w:p w14:paraId="1416FEB2" w14:textId="77777777" w:rsidR="002B0A81" w:rsidRDefault="002B0A81" w:rsidP="002B0A81">
      <w:pPr>
        <w:widowControl w:val="0"/>
        <w:spacing w:before="113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3"/>
          <w:w w:val="108"/>
          <w:sz w:val="19"/>
          <w:szCs w:val="19"/>
        </w:rPr>
        <w:t>ПОВЕСТВОВАНИЕ:</w:t>
      </w:r>
    </w:p>
    <w:p w14:paraId="5135BF04" w14:textId="77777777" w:rsidR="002B0A81" w:rsidRDefault="002B0A81" w:rsidP="002B0A81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15EDD9D1" w14:textId="77777777" w:rsidR="002B0A81" w:rsidRDefault="002B0A81" w:rsidP="002B0A81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04"/>
          <w:sz w:val="19"/>
          <w:szCs w:val="19"/>
        </w:rPr>
        <w:t>Произошло высокопотенциальное событие при откручивании фланца под давлением. Во время сборки и разборки глухих фланцев байпаса холодного ящика бригада, выполняющая GTP, ошиблась относительно фланцев байпаса прохода A 18" и работала над глухими фланцами прохода B, которые еще не были изолированы и находились под давлением азота. Когда</w:t>
      </w:r>
    </w:p>
    <w:p w14:paraId="60C9E6D7" w14:textId="77777777" w:rsidR="002B0A81" w:rsidRDefault="002B0A81" w:rsidP="002B0A81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7"/>
          <w:sz w:val="19"/>
          <w:szCs w:val="19"/>
        </w:rPr>
        <w:t>Команда заметила сброс давления, они прекратили работу и покинули зону. После этого оператор по эксплуатации, находившийся в зоне, оценил ситуацию и быстро открыл клапан, чтобы сбросить давление в линии.</w:t>
      </w:r>
    </w:p>
    <w:p w14:paraId="3CA99D9F" w14:textId="77777777" w:rsidR="002B0A81" w:rsidRDefault="002B0A81" w:rsidP="002B0A81">
      <w:pPr>
        <w:widowControl w:val="0"/>
        <w:spacing w:before="113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1"/>
          <w:w w:val="98"/>
          <w:sz w:val="19"/>
          <w:szCs w:val="19"/>
        </w:rPr>
        <w:t>ЧТО ПОШЛО НЕ ТАК:</w:t>
      </w:r>
    </w:p>
    <w:p w14:paraId="5210BC98" w14:textId="77777777" w:rsidR="002B0A81" w:rsidRDefault="002B0A81" w:rsidP="002B0A81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неадекватное планирование/оценка рисков/подготовка/надзор • разрешение не конкретное, без подробностей</w:t>
      </w:r>
    </w:p>
    <w:p w14:paraId="671FF945" w14:textId="77777777" w:rsidR="002B0A81" w:rsidRDefault="002B0A81" w:rsidP="002B0A81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содержание разговора на тему «ящик с инструментами» неизвестно и неэффективно</w:t>
      </w:r>
    </w:p>
    <w:p w14:paraId="50AAB50A" w14:textId="77777777" w:rsidR="002B0A81" w:rsidRDefault="002B0A81" w:rsidP="002B0A81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3FF02CD4" w14:textId="77777777" w:rsidR="002B0A81" w:rsidRDefault="002B0A81" w:rsidP="002B0A81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4"/>
          <w:sz w:val="19"/>
          <w:szCs w:val="19"/>
        </w:rPr>
        <w:t>Отсутствие руководителя: руководитель работ не остановил работу, чтобы подтвердить оператору участка необходимость замены следующего фланца.</w:t>
      </w:r>
    </w:p>
    <w:p w14:paraId="7BF4A5F1" w14:textId="77777777" w:rsidR="002B0A81" w:rsidRDefault="002B0A81" w:rsidP="002B0A81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738F0216" w14:textId="77777777" w:rsidR="002B0A81" w:rsidRDefault="002B0A81" w:rsidP="002B0A81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1"/>
          <w:w w:val="104"/>
          <w:sz w:val="19"/>
          <w:szCs w:val="19"/>
        </w:rPr>
        <w:t>Фактические/потенциальные последствия, причины и действия:</w:t>
      </w:r>
    </w:p>
    <w:p w14:paraId="505009CA" w14:textId="77777777" w:rsidR="002B0A81" w:rsidRDefault="002B0A81" w:rsidP="002B0A81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299477B4" w14:textId="77777777" w:rsidR="002B0A81" w:rsidRDefault="002B0A81" w:rsidP="002B0A81">
      <w:pPr>
        <w:widowControl w:val="0"/>
        <w:spacing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12"/>
          <w:sz w:val="19"/>
          <w:szCs w:val="19"/>
        </w:rPr>
        <w:t>На данный момент выявлены следующие причины: неэффективная система разрешений и неэффективный надзор: • отсутствует описание задачи (например, описание шага работы), теги не указаны</w:t>
      </w:r>
    </w:p>
    <w:p w14:paraId="3FC10EC1" w14:textId="77777777" w:rsidR="002B0A81" w:rsidRDefault="002B0A81" w:rsidP="002B0A81">
      <w:pPr>
        <w:widowControl w:val="0"/>
        <w:spacing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разрешение с неопределенным описанием одобрено, повторная проверка HSE не отмечена • обсуждение на рабочем месте не было задокументировано, содержание обсуждения неизвестно</w:t>
      </w:r>
    </w:p>
    <w:p w14:paraId="6C5FDE33" w14:textId="77777777" w:rsidR="002B0A81" w:rsidRDefault="002B0A81" w:rsidP="002B0A81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никаких разговоров по инструментам после обеденного перерыва</w:t>
      </w:r>
    </w:p>
    <w:p w14:paraId="34DC2D6F" w14:textId="77777777" w:rsidR="002B0A81" w:rsidRDefault="002B0A81" w:rsidP="002B0A81">
      <w:pPr>
        <w:widowControl w:val="0"/>
        <w:spacing w:before="85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руководитель решил работать с фланцем под давлением, не согласовав это с оператором участка</w:t>
      </w:r>
    </w:p>
    <w:p w14:paraId="7DC7CC2B" w14:textId="77777777" w:rsidR="002B0A81" w:rsidRDefault="002B0A81" w:rsidP="002B0A81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46BFFBF3" w14:textId="77777777" w:rsidR="002B0A81" w:rsidRDefault="002B0A81" w:rsidP="002B0A81">
      <w:pPr>
        <w:widowControl w:val="0"/>
        <w:spacing w:line="240" w:lineRule="auto"/>
        <w:ind w:left="1" w:right="-1"/>
        <w:jc w:val="both"/>
        <w:rPr>
          <w:b/>
          <w:bCs/>
          <w:color w:val="231F20"/>
          <w:spacing w:val="4"/>
          <w:w w:val="117"/>
          <w:sz w:val="19"/>
          <w:szCs w:val="19"/>
          <w:lang w:val="ru-RU"/>
        </w:rPr>
      </w:pPr>
    </w:p>
    <w:p w14:paraId="74F08D72" w14:textId="3ECC82BA" w:rsidR="002B0A81" w:rsidRDefault="002B0A81" w:rsidP="002B0A81">
      <w:pPr>
        <w:widowControl w:val="0"/>
        <w:spacing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4"/>
          <w:w w:val="117"/>
          <w:sz w:val="19"/>
          <w:szCs w:val="19"/>
        </w:rPr>
        <w:t>КОРРЕКТИРУЮЩИЕ ДЕЙСТВИЯ И РЕКОМЕНДАЦИИ:</w:t>
      </w:r>
    </w:p>
    <w:p w14:paraId="4B6F4A1F" w14:textId="77777777" w:rsidR="002B0A81" w:rsidRDefault="002B0A81" w:rsidP="002B0A81">
      <w:pPr>
        <w:widowControl w:val="0"/>
        <w:spacing w:before="84"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Провести анализ пробелов в системе для улучшения качества, коммуникации и соответствия процессу выдачи разрешений на работу.</w:t>
      </w:r>
    </w:p>
    <w:p w14:paraId="077B5CE9" w14:textId="77777777" w:rsidR="002B0A81" w:rsidRDefault="002B0A81" w:rsidP="002B0A81">
      <w:pPr>
        <w:widowControl w:val="0"/>
        <w:spacing w:before="57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Разработать план действий по улучшению, одобренный руководством.</w:t>
      </w:r>
    </w:p>
    <w:p w14:paraId="22A7FB5D" w14:textId="77777777" w:rsidR="002B0A81" w:rsidRDefault="002B0A81" w:rsidP="002B0A81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2162D26A" w14:textId="77777777" w:rsidR="002B0A81" w:rsidRDefault="002B0A81" w:rsidP="002B0A81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09"/>
          <w:sz w:val="19"/>
          <w:szCs w:val="19"/>
        </w:rPr>
        <w:t>Немедленные рекомендации на краткосрочную перспективу:</w:t>
      </w:r>
    </w:p>
    <w:p w14:paraId="672EE5C0" w14:textId="77777777" w:rsidR="002B0A81" w:rsidRDefault="002B0A81" w:rsidP="002B0A81">
      <w:pPr>
        <w:widowControl w:val="0"/>
        <w:spacing w:before="84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Посещайте большинство совещаний по выдаче разрешений на работу (PTW) для повышения качества. • Описание работы по разрешению на работу должно быть четким, а место работы должно быть указано.</w:t>
      </w:r>
    </w:p>
    <w:p w14:paraId="0D30EE44" w14:textId="77777777" w:rsidR="002B0A81" w:rsidRDefault="002B0A81" w:rsidP="002B0A81">
      <w:pPr>
        <w:widowControl w:val="0"/>
        <w:spacing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Нарушение герметичности: оператор должен определить место и доказать, что система не находится под давлением и не содержит никаких веществ (например, углеводородов, химикатов), открыв сливы и вентиляционные отверстия в присутствии рабочей группы.</w:t>
      </w:r>
    </w:p>
    <w:p w14:paraId="29314F51" w14:textId="77777777" w:rsidR="002B0A81" w:rsidRDefault="002B0A81" w:rsidP="002B0A81">
      <w:pPr>
        <w:widowControl w:val="0"/>
        <w:spacing w:before="57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Смена экипажа: соответствующий прибывающий персонал должен подписать разрешения, чтобы убедиться, что он осведомлен о проводимых мероприятиях. • Разрешения необходимо проверить на:</w:t>
      </w:r>
    </w:p>
    <w:p w14:paraId="63BC9B22" w14:textId="77777777" w:rsidR="002B0A81" w:rsidRDefault="002B0A81" w:rsidP="002B0A81">
      <w:pPr>
        <w:widowControl w:val="0"/>
        <w:tabs>
          <w:tab w:val="left" w:pos="567"/>
        </w:tabs>
        <w:spacing w:line="327" w:lineRule="auto"/>
        <w:ind w:left="284"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22"/>
          <w:sz w:val="19"/>
          <w:szCs w:val="19"/>
        </w:rPr>
        <w:t>-</w:t>
      </w:r>
      <w:r>
        <w:rPr>
          <w:color w:val="231F20"/>
          <w:sz w:val="19"/>
          <w:szCs w:val="19"/>
        </w:rPr>
        <w:tab/>
      </w:r>
      <w:r>
        <w:rPr>
          <w:color w:val="231F20"/>
          <w:spacing w:val="1"/>
          <w:w w:val="103"/>
          <w:sz w:val="19"/>
          <w:szCs w:val="19"/>
        </w:rPr>
        <w:t>качество описания работы -</w:t>
      </w:r>
      <w:r>
        <w:rPr>
          <w:color w:val="231F20"/>
          <w:sz w:val="19"/>
          <w:szCs w:val="19"/>
        </w:rPr>
        <w:tab/>
      </w:r>
      <w:r>
        <w:rPr>
          <w:color w:val="231F20"/>
          <w:w w:val="103"/>
          <w:sz w:val="19"/>
          <w:szCs w:val="19"/>
        </w:rPr>
        <w:t>доступные этапы работы</w:t>
      </w:r>
    </w:p>
    <w:p w14:paraId="559856D8" w14:textId="77777777" w:rsidR="002B0A81" w:rsidRDefault="002B0A81" w:rsidP="002B0A81">
      <w:pPr>
        <w:widowControl w:val="0"/>
        <w:tabs>
          <w:tab w:val="left" w:pos="567"/>
        </w:tabs>
        <w:spacing w:line="240" w:lineRule="auto"/>
        <w:ind w:left="284"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22"/>
          <w:sz w:val="19"/>
          <w:szCs w:val="19"/>
        </w:rPr>
        <w:t>-</w:t>
      </w:r>
      <w:r>
        <w:rPr>
          <w:color w:val="231F20"/>
          <w:sz w:val="19"/>
          <w:szCs w:val="19"/>
        </w:rPr>
        <w:tab/>
      </w:r>
      <w:r>
        <w:rPr>
          <w:color w:val="231F20"/>
          <w:spacing w:val="11"/>
          <w:sz w:val="19"/>
          <w:szCs w:val="19"/>
        </w:rPr>
        <w:t>RA, специфичный для работы</w:t>
      </w:r>
    </w:p>
    <w:p w14:paraId="5C26F10D" w14:textId="77777777" w:rsidR="002B0A81" w:rsidRDefault="002B0A81" w:rsidP="002B0A81">
      <w:pPr>
        <w:spacing w:after="19" w:line="120" w:lineRule="exact"/>
        <w:ind w:right="-1"/>
        <w:jc w:val="both"/>
        <w:rPr>
          <w:sz w:val="12"/>
          <w:szCs w:val="12"/>
        </w:rPr>
      </w:pPr>
    </w:p>
    <w:p w14:paraId="5CFA5F08" w14:textId="77777777" w:rsidR="002B0A81" w:rsidRDefault="002B0A81" w:rsidP="002B0A81">
      <w:pPr>
        <w:widowControl w:val="0"/>
        <w:tabs>
          <w:tab w:val="left" w:pos="567"/>
        </w:tabs>
        <w:spacing w:line="327" w:lineRule="auto"/>
        <w:ind w:left="284"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22"/>
          <w:sz w:val="19"/>
          <w:szCs w:val="19"/>
        </w:rPr>
        <w:t>-</w:t>
      </w:r>
      <w:r>
        <w:rPr>
          <w:color w:val="231F20"/>
          <w:sz w:val="19"/>
          <w:szCs w:val="19"/>
        </w:rPr>
        <w:tab/>
      </w:r>
      <w:r>
        <w:rPr>
          <w:color w:val="231F20"/>
          <w:w w:val="103"/>
          <w:sz w:val="19"/>
          <w:szCs w:val="19"/>
        </w:rPr>
        <w:t>задокументированные конкретные риски и элементы управления на рабочем месте (TBT) для работы (или этапов работы, если необходимо) -</w:t>
      </w:r>
      <w:r>
        <w:rPr>
          <w:color w:val="231F20"/>
          <w:sz w:val="19"/>
          <w:szCs w:val="19"/>
        </w:rPr>
        <w:tab/>
      </w:r>
      <w:r>
        <w:rPr>
          <w:color w:val="231F20"/>
          <w:spacing w:val="7"/>
          <w:w w:val="111"/>
          <w:sz w:val="19"/>
          <w:szCs w:val="19"/>
        </w:rPr>
        <w:t>TBT проводится в начале работы, после перерывов и при добавлении новых этапов работы.</w:t>
      </w:r>
    </w:p>
    <w:p w14:paraId="0C1C918C" w14:textId="77777777" w:rsidR="002B0A81" w:rsidRDefault="002B0A81" w:rsidP="002B0A81">
      <w:pPr>
        <w:widowControl w:val="0"/>
        <w:tabs>
          <w:tab w:val="left" w:pos="567"/>
        </w:tabs>
        <w:spacing w:line="240" w:lineRule="auto"/>
        <w:ind w:left="284"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22"/>
          <w:sz w:val="19"/>
          <w:szCs w:val="19"/>
        </w:rPr>
        <w:t>-</w:t>
      </w:r>
      <w:r>
        <w:rPr>
          <w:color w:val="231F20"/>
          <w:sz w:val="19"/>
          <w:szCs w:val="19"/>
        </w:rPr>
        <w:tab/>
      </w:r>
      <w:r>
        <w:rPr>
          <w:color w:val="231F20"/>
          <w:spacing w:val="7"/>
          <w:w w:val="111"/>
          <w:sz w:val="19"/>
          <w:szCs w:val="19"/>
        </w:rPr>
        <w:t>TBT должен быть датирован и подписан руководителем ящика с инструментами (TB)</w:t>
      </w:r>
    </w:p>
    <w:p w14:paraId="3F0860F5" w14:textId="77777777" w:rsidR="002B0A81" w:rsidRDefault="002B0A81" w:rsidP="002B0A81">
      <w:pPr>
        <w:widowControl w:val="0"/>
        <w:spacing w:before="85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lastRenderedPageBreak/>
        <w:t>• Просроченные разрешения могут быть оспорены и перенесены на более поздний срок, если это не срочно*</w:t>
      </w:r>
    </w:p>
    <w:p w14:paraId="3F7C5A37" w14:textId="77777777" w:rsidR="002B0A81" w:rsidRDefault="002B0A81" w:rsidP="002B0A81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209DC733" w14:textId="77777777" w:rsidR="002B0A81" w:rsidRDefault="002B0A81" w:rsidP="002B0A81">
      <w:pPr>
        <w:widowControl w:val="0"/>
        <w:spacing w:line="240" w:lineRule="auto"/>
        <w:ind w:right="-1"/>
        <w:jc w:val="both"/>
        <w:rPr>
          <w:i/>
          <w:iCs/>
          <w:color w:val="231F20"/>
          <w:sz w:val="19"/>
          <w:szCs w:val="19"/>
        </w:rPr>
      </w:pPr>
      <w:r>
        <w:rPr>
          <w:i/>
          <w:iCs/>
          <w:color w:val="231F20"/>
          <w:w w:val="89"/>
          <w:sz w:val="19"/>
          <w:szCs w:val="19"/>
        </w:rPr>
        <w:t>* срочный: оказывающий немедленное влияние на безопасность или немедленное серьезное влияние на качество или количество экспорта газа</w:t>
      </w:r>
    </w:p>
    <w:p w14:paraId="5FEFB37C" w14:textId="77777777" w:rsidR="002B0A81" w:rsidRDefault="002B0A81" w:rsidP="002B0A81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09C59296" w14:textId="77777777" w:rsidR="002B0A81" w:rsidRDefault="002B0A81" w:rsidP="002B0A81">
      <w:pPr>
        <w:widowControl w:val="0"/>
        <w:spacing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9"/>
          <w:w w:val="117"/>
          <w:sz w:val="19"/>
          <w:szCs w:val="19"/>
        </w:rPr>
        <w:t>ПРИЧИННЫЕ ФАКТОРЫ:</w:t>
      </w:r>
    </w:p>
    <w:p w14:paraId="7B95459A" w14:textId="77777777" w:rsidR="002B0A81" w:rsidRDefault="002B0A81" w:rsidP="002B0A81">
      <w:pPr>
        <w:widowControl w:val="0"/>
        <w:spacing w:before="85" w:line="327" w:lineRule="auto"/>
        <w:ind w:right="-1"/>
        <w:jc w:val="both"/>
        <w:rPr>
          <w:color w:val="231F20"/>
          <w:w w:val="98"/>
          <w:sz w:val="19"/>
          <w:szCs w:val="19"/>
          <w:lang w:val="ru-RU"/>
        </w:rPr>
      </w:pPr>
      <w:r>
        <w:rPr>
          <w:color w:val="E96D18"/>
          <w:spacing w:val="18"/>
          <w:sz w:val="19"/>
          <w:szCs w:val="19"/>
        </w:rPr>
        <w:t>ПРОЦЕСС (УСЛОВИЯ):</w:t>
      </w:r>
      <w:r>
        <w:rPr>
          <w:color w:val="231F20"/>
          <w:w w:val="98"/>
          <w:sz w:val="19"/>
          <w:szCs w:val="19"/>
        </w:rPr>
        <w:t>Организационный: Неадекватная идентификация опасностей или оценка рисков</w:t>
      </w:r>
    </w:p>
    <w:p w14:paraId="289C1F3B" w14:textId="77777777" w:rsidR="002B0A81" w:rsidRDefault="002B0A81" w:rsidP="002B0A81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8"/>
          <w:sz w:val="19"/>
          <w:szCs w:val="19"/>
        </w:rPr>
        <w:t>ПРОЦЕСС (УСЛОВИЯ):</w:t>
      </w:r>
      <w:r>
        <w:rPr>
          <w:color w:val="231F20"/>
          <w:w w:val="98"/>
          <w:sz w:val="19"/>
          <w:szCs w:val="19"/>
        </w:rPr>
        <w:t>Организационный: Недостаточный надзор</w:t>
      </w:r>
    </w:p>
    <w:p w14:paraId="12F0A05F" w14:textId="77777777" w:rsidR="004B6F14" w:rsidRDefault="004B6F14" w:rsidP="002B0A81">
      <w:pPr>
        <w:ind w:right="-1"/>
        <w:jc w:val="both"/>
      </w:pPr>
    </w:p>
    <w:sectPr w:rsidR="004B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71"/>
    <w:rsid w:val="002B0A81"/>
    <w:rsid w:val="00445971"/>
    <w:rsid w:val="004B6F14"/>
    <w:rsid w:val="00A65FCC"/>
    <w:rsid w:val="00D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786B"/>
  <w15:chartTrackingRefBased/>
  <w15:docId w15:val="{30A7FB44-4103-43B7-96D9-F5807F7B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81"/>
    <w:pPr>
      <w:spacing w:after="0"/>
    </w:pPr>
    <w:rPr>
      <w:rFonts w:ascii="Calibri" w:eastAsia="Calibri" w:hAnsi="Calibri" w:cs="Calibri"/>
      <w:kern w:val="0"/>
      <w:lang w:val="ru-KZ"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5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9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9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9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5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97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59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971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459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59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5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2025-06-17T07:45:00Z</dcterms:created>
  <dcterms:modified xsi:type="dcterms:W3CDTF">2025-06-17T07:47:00Z</dcterms:modified>
</cp:coreProperties>
</file>